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5F7" w:rsidRPr="0047086C" w:rsidRDefault="000265F7" w:rsidP="008D4421">
      <w:pPr>
        <w:spacing w:after="0" w:line="240" w:lineRule="auto"/>
        <w:rPr>
          <w:rFonts w:ascii="Times New Roman" w:hAnsi="Times New Roman" w:cs="Times New Roman"/>
          <w:rtl/>
        </w:rPr>
      </w:pPr>
    </w:p>
    <w:p w:rsidR="000265F7" w:rsidRPr="0047086C" w:rsidRDefault="000265F7" w:rsidP="00164E63">
      <w:pPr>
        <w:spacing w:after="0" w:line="240" w:lineRule="auto"/>
        <w:jc w:val="center"/>
        <w:rPr>
          <w:rFonts w:ascii="Times New Roman" w:hAnsi="Times New Roman" w:cs="Times New Roman"/>
          <w:rtl/>
        </w:rPr>
      </w:pPr>
    </w:p>
    <w:p w:rsidR="0047086C" w:rsidRPr="00F448D0" w:rsidRDefault="0047086C" w:rsidP="0047086C">
      <w:pPr>
        <w:spacing w:after="0" w:line="240" w:lineRule="auto"/>
        <w:jc w:val="center"/>
        <w:rPr>
          <w:sz w:val="26"/>
          <w:szCs w:val="26"/>
        </w:rPr>
      </w:pPr>
      <w:r w:rsidRPr="00A76C1F">
        <w:rPr>
          <w:sz w:val="26"/>
          <w:szCs w:val="26"/>
          <w:rtl/>
        </w:rPr>
        <w:t>٭   ٭   ٭</w:t>
      </w:r>
    </w:p>
    <w:p w:rsidR="000265F7" w:rsidRPr="0047086C" w:rsidRDefault="0047086C" w:rsidP="0047086C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6"/>
          <w:szCs w:val="26"/>
          <w:rtl/>
        </w:rPr>
      </w:pPr>
      <w:r w:rsidRPr="00F448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47086C" w:rsidRPr="0047086C" w:rsidRDefault="0047086C" w:rsidP="0047086C">
      <w:pPr>
        <w:spacing w:line="240" w:lineRule="auto"/>
        <w:rPr>
          <w:rFonts w:ascii="Times New Roman" w:hAnsi="Times New Roman" w:cs="Times New Roman"/>
          <w:b/>
          <w:bCs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25. 08. 2014 года </w:t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ab/>
        <w:t xml:space="preserve">       №  270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с. Маяк</w:t>
      </w:r>
    </w:p>
    <w:p w:rsidR="0047086C" w:rsidRPr="0047086C" w:rsidRDefault="0047086C" w:rsidP="0047086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Об утверждении  правил содержания, выпаса и прогона сельскохозяйственных животных на территории  сельского поселения «Село Маяк» Нанайского муниципального района Хабаровского края</w:t>
      </w:r>
    </w:p>
    <w:p w:rsidR="0047086C" w:rsidRPr="0047086C" w:rsidRDefault="0047086C" w:rsidP="0047086C">
      <w:pPr>
        <w:shd w:val="clear" w:color="auto" w:fill="FFFFFF"/>
        <w:spacing w:before="240"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 </w:t>
      </w:r>
      <w:r w:rsidRPr="0047086C">
        <w:rPr>
          <w:rFonts w:ascii="Times New Roman" w:eastAsia="Times New Roman" w:hAnsi="Times New Roman" w:cs="Times New Roman"/>
          <w:color w:val="333333"/>
        </w:rPr>
        <w:tab/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30 марта 1999 года № 52-ФЗ «О санитарно-эпидемиологическом благополучии населения», Законом Российской Федерации от 14 мая 1993 года № 4979-1 «О ветеринарии», Кодексом РФ и Хабаровского края  об административных правонарушениях», в целях обеспечения рационального использования пастбищ, охраны сельскохозяйственных угодий и зеленых насаждений от потравы, повреждения и уничтожения сельскохозяйственными животными и домашней птицей на территории сельского поселения  «Село Маяк» Нанайского муниципального района Совет депутатов 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РЕШИЛ: 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1. Утвердить «Правила содержания, выпаса и прогона сельскохозяйственных животных на территории сельского поселения «Село Маяк»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2. Настоящее решение обнародовать в сети Интернет на официальном сайте администрации сельского поселения «Село Маяк». 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 Контроль за исполнением решения возложить на  комиссию по социальным вопросам 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 </w:t>
      </w:r>
    </w:p>
    <w:p w:rsid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Зам. председателя Совета депутатов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 w:rsidRPr="0047086C">
        <w:rPr>
          <w:rFonts w:ascii="Times New Roman" w:eastAsia="Times New Roman" w:hAnsi="Times New Roman" w:cs="Times New Roman"/>
          <w:color w:val="333333"/>
        </w:rPr>
        <w:t xml:space="preserve">      Т.З. Жукова</w:t>
      </w:r>
    </w:p>
    <w:p w:rsidR="0047086C" w:rsidRPr="0047086C" w:rsidRDefault="003E3DE1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>
        <w:rPr>
          <w:rFonts w:ascii="Times New Roman" w:eastAsia="Times New Roman" w:hAnsi="Times New Roman" w:cs="Times New Roman"/>
          <w:color w:val="333333"/>
        </w:rPr>
        <w:t>Глава сельского поселения</w:t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</w:r>
      <w:r>
        <w:rPr>
          <w:rFonts w:ascii="Times New Roman" w:eastAsia="Times New Roman" w:hAnsi="Times New Roman" w:cs="Times New Roman"/>
          <w:color w:val="333333"/>
        </w:rPr>
        <w:tab/>
        <w:t xml:space="preserve">      А.Н. Ильин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</w:t>
      </w:r>
      <w:r w:rsidRPr="0047086C">
        <w:rPr>
          <w:rFonts w:ascii="Times New Roman" w:eastAsia="Times New Roman" w:hAnsi="Times New Roman" w:cs="Times New Roman"/>
          <w:color w:val="333333"/>
        </w:rPr>
        <w:t xml:space="preserve"> Утверждено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решением  Совета депутатов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совета депутатов Нанайского                                                      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муниципального района</w:t>
      </w:r>
    </w:p>
    <w:p w:rsidR="0047086C" w:rsidRPr="0047086C" w:rsidRDefault="0047086C" w:rsidP="0047086C">
      <w:pPr>
        <w:shd w:val="clear" w:color="auto" w:fill="FFFFFF"/>
        <w:spacing w:after="0" w:line="240" w:lineRule="exact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color w:val="333333"/>
        </w:rPr>
        <w:t xml:space="preserve">              </w:t>
      </w:r>
      <w:r w:rsidRPr="0047086C">
        <w:rPr>
          <w:rFonts w:ascii="Times New Roman" w:eastAsia="Times New Roman" w:hAnsi="Times New Roman" w:cs="Times New Roman"/>
          <w:color w:val="333333"/>
        </w:rPr>
        <w:t xml:space="preserve">  от 25.08.2014 № 270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</w:r>
      <w:r w:rsidRPr="0047086C">
        <w:rPr>
          <w:rFonts w:ascii="Times New Roman" w:eastAsia="Times New Roman" w:hAnsi="Times New Roman" w:cs="Times New Roman"/>
          <w:b/>
          <w:color w:val="333333"/>
        </w:rPr>
        <w:t>Правила</w:t>
      </w:r>
    </w:p>
    <w:p w:rsidR="0047086C" w:rsidRPr="0047086C" w:rsidRDefault="0047086C" w:rsidP="0047086C">
      <w:pPr>
        <w:shd w:val="clear" w:color="auto" w:fill="FFFFFF"/>
        <w:spacing w:after="0" w:line="240" w:lineRule="exact"/>
        <w:jc w:val="center"/>
        <w:rPr>
          <w:rFonts w:ascii="Times New Roman" w:eastAsia="Times New Roman" w:hAnsi="Times New Roman" w:cs="Times New Roman"/>
          <w:b/>
          <w:color w:val="333333"/>
        </w:rPr>
      </w:pPr>
      <w:r w:rsidRPr="0047086C">
        <w:rPr>
          <w:rFonts w:ascii="Times New Roman" w:eastAsia="Times New Roman" w:hAnsi="Times New Roman" w:cs="Times New Roman"/>
          <w:b/>
          <w:color w:val="333333"/>
        </w:rPr>
        <w:t>содержания, выпаса и прогона сельскохозяйственных животных на территории сельского поселения «Село Маяк»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> Правила устанавливают порядок выпаса, прогона и содержания сельскохозяйственных животных в личных подсобных хозяйствах граждан, приведение условий содержания домашних животных в соответствие с действующими ветеринарно-санитарными требованиями.</w:t>
      </w:r>
      <w:r w:rsidRPr="0047086C">
        <w:rPr>
          <w:rFonts w:ascii="Times New Roman" w:eastAsia="Times New Roman" w:hAnsi="Times New Roman" w:cs="Times New Roman"/>
          <w:color w:val="333333"/>
        </w:rPr>
        <w:br/>
        <w:t>1.Общие положения: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Сельскохозяйственные животные всех видов подлежат регистрации в участковых ветеринарных учреждениях и похозяйственных книгах администрации сельского поселения «Село Маяк». Для определения принадлежности домашние сельскохозяйственные животные (крупный и мелкий рогатый скот, лошади, свиньи) подлежат обязательному мечению. Мечение сельскохозяйственных животных проводят несколькими способами: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крупный рогатый скот – бирки ушные, ошейники,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овцы – бирки ушные,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свиньи – бирки ушные, татуировка;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лошади – бирки ушные.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Наиболее доступным и бескровным способом мечения является «биркование» ушными двойными бирками с применением щипцов.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lastRenderedPageBreak/>
        <w:t>Покупка, продажа, перевозка, сдача или прогон на реализацию, а также размещение на пастбище сельскохозяйственных животных осуществляется только с ведома и разрешения специалистов государственной ветеринарной службы, при наличии ветеринарной сопроводительной документации (ветеринарного свидетельства, ветеринарной справки), в которой указаны все необходимые исследования и вакцинации, соответствующие данному виду сельскохозяйственного животного, а так же при соблюдении требований по предупреждению возникновения и распространения инфекционных болезней животных.</w:t>
      </w:r>
    </w:p>
    <w:p w:rsidR="0047086C" w:rsidRPr="0047086C" w:rsidRDefault="0047086C" w:rsidP="0047086C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компетенцию администрации сельского поселения «Село Маяк» входит: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осуществление контроля в пределах своих полномочий за соблюдением гражданами требований законодательства Российской Федерации, регламентирующих содержание, выпас и прогон сельскохозяйственных животных, и настоящих Правил;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объявление карантина на территории сельского поселения по представлению ветеринарного врача Нанайского района при возникновении очагов инфекционных заболеваний сельскохозяйственных животных;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организация содействия органам государственной ветеринарной службы в ликвидации последствий возникновения инфекционных заболеваний сельскохозяйственных животных на территории сельского поселения 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организация содействия органам государственной ветеринарной службы в вопросах учета сельскохозяйственных животных в личных подсобных хозяйствах граждан, проживающих на территории сельского поселения;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доведение до владельцев сельскохозяйственных животных информации о правилах содержания сельскохозяйственных животных на территории сельского поселения .</w:t>
      </w:r>
    </w:p>
    <w:p w:rsidR="0047086C" w:rsidRPr="0047086C" w:rsidRDefault="0047086C" w:rsidP="004708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>2. Содержание сельскохозяйственных животных</w:t>
      </w:r>
      <w:r w:rsidRPr="0047086C">
        <w:rPr>
          <w:rFonts w:ascii="Times New Roman" w:eastAsia="Times New Roman" w:hAnsi="Times New Roman" w:cs="Times New Roman"/>
          <w:color w:val="333333"/>
        </w:rPr>
        <w:br/>
        <w:t>Содержание сельскохозяйственных животных на территории сельского поселения  допускается в районах усадебной застройки при условии соблюдения размера санитарно-защитной зоны (Таблица 1).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ind w:left="7080" w:firstLine="708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Таблица 1.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Расстояния от помещений (сооружений) для содержания</w:t>
      </w:r>
      <w:r w:rsidRPr="0047086C">
        <w:rPr>
          <w:rFonts w:ascii="Times New Roman" w:eastAsia="Times New Roman" w:hAnsi="Times New Roman" w:cs="Times New Roman"/>
          <w:color w:val="333333"/>
        </w:rPr>
        <w:br/>
        <w:t>и разведения животных до объектов жилой застройки</w:t>
      </w:r>
    </w:p>
    <w:tbl>
      <w:tblPr>
        <w:tblW w:w="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27"/>
        <w:gridCol w:w="1221"/>
        <w:gridCol w:w="1904"/>
        <w:gridCol w:w="1552"/>
        <w:gridCol w:w="1227"/>
      </w:tblGrid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Нормативный</w:t>
            </w:r>
          </w:p>
          <w:p w:rsidR="0047086C" w:rsidRPr="0047086C" w:rsidRDefault="0047086C" w:rsidP="000204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разрыв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Поголовье (гол)</w:t>
            </w:r>
          </w:p>
        </w:tc>
      </w:tr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 свиньи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коровы, бычки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овцы, козы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лошади</w:t>
            </w:r>
          </w:p>
        </w:tc>
      </w:tr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10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5</w:t>
            </w:r>
          </w:p>
        </w:tc>
      </w:tr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20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8 </w:t>
            </w:r>
          </w:p>
        </w:tc>
      </w:tr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30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10 </w:t>
            </w:r>
          </w:p>
        </w:tc>
      </w:tr>
      <w:tr w:rsidR="0047086C" w:rsidRPr="0047086C" w:rsidTr="000204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40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0" w:type="dxa"/>
              <w:left w:w="240" w:type="dxa"/>
              <w:bottom w:w="180" w:type="dxa"/>
              <w:right w:w="240" w:type="dxa"/>
            </w:tcMar>
            <w:vAlign w:val="center"/>
            <w:hideMark/>
          </w:tcPr>
          <w:p w:rsidR="0047086C" w:rsidRPr="0047086C" w:rsidRDefault="0047086C" w:rsidP="00020448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47086C">
              <w:rPr>
                <w:rFonts w:ascii="Times New Roman" w:eastAsia="Times New Roman" w:hAnsi="Times New Roman" w:cs="Times New Roman"/>
                <w:color w:val="333333"/>
              </w:rPr>
              <w:t>до 15 </w:t>
            </w:r>
          </w:p>
        </w:tc>
      </w:tr>
    </w:tbl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Для хозяйств с содержанием животных (свинарники, коровники, конюшни,) до 50 голов санитарно-защитная зона составляет 50 метров. Возможно сокращение нормативного разрыва до 8 – 10 метров по согласованию с соседями и органами местного самоуправления.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целях защиты поверхностных, подземных вод и почв от загрязнения продуктами жизнедеятельности сельскохозяйственных животных, профилактики и борьбы с инфекционными болезнями сельскохозяйственных животных, а также болезнями, общими для человека и животных, граждане обязаны обеспечить содержание и уход за сельскохозяйственными животными в соответствии с действующими ветеринарно-санитарными правилами и нормами.</w:t>
      </w:r>
    </w:p>
    <w:p w:rsidR="0047086C" w:rsidRPr="0047086C" w:rsidRDefault="0047086C" w:rsidP="004708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Владельцы сельскохозяйственных животных обязаны: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представлять ветеринарным врачам по их требованию сельскохозяйственных животных для осмотра и создавать условия для проведения их осмотра, исследований и обработок; немедленно извещать указанных специалистов обо всех случаях внезапного падежа или одновременного массового заболевания сельскохозяйственных животных и птицы, а также об их необычном поведении; до прибытия специалистов изолировать заболевшее животное;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срок не более суток с момента гибели животного, обнаружения абортированного или мертворожденного плода известить ветеринарного врача, который на месте по результатам осмотра определяет порядок утилизации или уничтожения биологических отходов;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не допускать выбрасывание трупов животных в не отведенных местах. Трупы животных, абортированные и мертворожденные плоды, а так же биологические отходы необходимо доставлять в места, предназначенные для захоронения – скотомогильники. Категорически запрещается сброс биологических отходов водоемы, реки и вывоз их на полигон для захоронения твердых бытовых отходов и уничтожение путем закапывания в землю;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ежеквартально информировать специалистов участковых ветеринарных врачей об изменении поголовья сельскохозяйственных животных;</w:t>
      </w:r>
      <w:r w:rsidRPr="0047086C">
        <w:rPr>
          <w:rFonts w:ascii="Times New Roman" w:eastAsia="Times New Roman" w:hAnsi="Times New Roman" w:cs="Times New Roman"/>
          <w:color w:val="333333"/>
        </w:rPr>
        <w:br/>
        <w:t>осуществлять хозяйственные и ветеринарные мероприятия, обеспечивающие предупреждение болезней сельскохозяйственных животных, не допускать загрязнения окружающей природной среды продуктами жизнедеятельности животных предупреждать появление вредных насекомых, неприятных запахов;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осуществлять уборку дорог, территорий, прилегающих к домовладениям, от отходов жизнедеятельности животных сразу после прогона животных;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 течение тридцати дней изолировать животных, вновь поступивших в личные подсобные хозяйства граждан, для проведения ветеринарных исследований и обработок;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следить за наличием и сохранностью индивидуального номера животного;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содержать в надлежащем состоянии животноводческие помещения и сооружения для хранения кормов.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 Выпас и прогон сельскохозяйственных животных 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Выпас сельскохозяйственных животных осуществляется на огороженных пастбищах либо не огороженных пастбищах под надзором собственников сельскохозяйственных животных, либо лиц, ими уполномоченных, с обязательным соблюдением норм нагрузки на пастбища.</w:t>
      </w:r>
      <w:r w:rsidRPr="0047086C">
        <w:rPr>
          <w:rFonts w:ascii="Times New Roman" w:eastAsia="Times New Roman" w:hAnsi="Times New Roman" w:cs="Times New Roman"/>
          <w:color w:val="333333"/>
        </w:rPr>
        <w:br/>
        <w:t xml:space="preserve"> При наличии пастуха или уполномоченных лиц, владельцы домашнего скота обязаны сопровождать домашний скот до места сбора стада и передать пастуху, а также встречать домашний скот после пастьбы в вечернее время.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3.1. Свободное перемещение скота и домашней птицы допускается в пределах: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помещения, в котором содержится скот и домашняя птица;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lastRenderedPageBreak/>
        <w:t>огороженной территории земельного участка, принадлежащего владельцу скота и домашней птицы, с применением мер, исключающих случаи выхода животного за пределы участка.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Вне указанных пределов передвижение скота и домашней птицы допускается в специально установленных местах выпаса скота и домашней птицы указанных в пункте 3.2 и с соблюдением пунктов 3.3-3.5 настоящих Правил.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3.2. Выпас скота и домашней птицы осуществляется в период с 1 мая по 1 ноября на специально отведённых пастбищах 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3.3. Выпас скота и домашней птицы осуществляется индивидуально владельцем скота и домашней птицы, либо в общественном стаде строго под наблюдением владельца или по его поручению иного лица (пастуха). Выпас скота в общественном стаде производится поочередно каждым владельцем скота из расчёта один день пастьбы за одну условную голову скота. Для контроля очерёдности уполномоченные составляют и ведут «Журнал очередности», в котором каждый владелец скота знакомится с записью о дне пастьбы и закрепляет запись собственноручной подписью. Выпас производится с 7.00 часов утра до 21.00 часов вечера. Каждый владелец лично сопровождает и сдаёт утром и принимает вечером свой скот от пастуха.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Выпас лошадей на пастбищах сельского поселения допускается лишь в их стреноженном состоянии.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3.4. Собственники сельскохозяйственных животных и домашней птицы или пастухи обязаны: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осуществлять постоянный надзор за животными и птицей в процессе их пастьбы (выгула) на неогороженных территориях, не допуская их перемещение на участки, не предназначенные для этих целей;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исключать возможность выхода скота и домашней птицы на сельскохозяйственные угодья, на территории учреждений и организаций независимо от их организационно-правовых форм и форм собственности, а также на территории больниц, школ, детсадов, спортивных и детских площадок, парков, скверов, мест захоронений; содержать сельскохозяйственных животных в ночное время в загонах.</w:t>
      </w:r>
      <w:r w:rsidRPr="0047086C">
        <w:rPr>
          <w:rFonts w:ascii="Times New Roman" w:eastAsia="Times New Roman" w:hAnsi="Times New Roman" w:cs="Times New Roman"/>
          <w:color w:val="333333"/>
        </w:rPr>
        <w:br/>
        <w:t>3.5. Запрещается оставлять сельскохозяйственных животных и птицу в режиме безнадзорного выгула на улицах и других составных частях населенных пунктов, а также в местах или в условиях, при которых ими может быть осуществлена потрава сельскохозяйственных посевов или зеленых насаждений, их повреждение и уничтожение, а также могут быть созданы помехи движению транспортных средств на автомобильных дорогах общего пользования.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3.6. Не допускается передвижение скота и домашней птицы на территории населённых пунктов без сопровождения их владельцев.</w:t>
      </w:r>
    </w:p>
    <w:p w:rsidR="0047086C" w:rsidRPr="0047086C" w:rsidRDefault="0047086C" w:rsidP="0047086C">
      <w:pPr>
        <w:shd w:val="clear" w:color="auto" w:fill="FFFFFF"/>
        <w:spacing w:before="240"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br/>
        <w:t>4. Ответственность за нарушение настоящих Правил 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4.1. За допущение выпаса скота в нарушении пунктов 3.2-3.6 настоящих Правил на владельцев скота и домашней птицы составляется протокол административного правонарушения, что влечёт за собой наложение административного штрафа в размере предусмотренном ст.45 административного Кодекса Хабаровского края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4.2. Применение штрафных санкций не освобождает нарушителя в соответствии с действующим законодательством от обязанностей по выполнению настоящих Правил :</w:t>
      </w:r>
    </w:p>
    <w:p w:rsidR="0047086C" w:rsidRPr="0047086C" w:rsidRDefault="0047086C" w:rsidP="0047086C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 xml:space="preserve">Возмещения причинённого его скотом и домашней птицей материального ущерба юридическому или физическому лицу в соответствии с действующим ГПК;                                         </w:t>
      </w:r>
    </w:p>
    <w:p w:rsidR="00D87760" w:rsidRPr="008D4421" w:rsidRDefault="0047086C" w:rsidP="008D4421">
      <w:pPr>
        <w:shd w:val="clear" w:color="auto" w:fill="FFFFFF"/>
        <w:spacing w:after="240" w:line="240" w:lineRule="auto"/>
        <w:rPr>
          <w:rFonts w:ascii="Times New Roman" w:eastAsia="Times New Roman" w:hAnsi="Times New Roman" w:cs="Times New Roman"/>
          <w:color w:val="333333"/>
        </w:rPr>
      </w:pPr>
      <w:r w:rsidRPr="0047086C">
        <w:rPr>
          <w:rFonts w:ascii="Times New Roman" w:eastAsia="Times New Roman" w:hAnsi="Times New Roman" w:cs="Times New Roman"/>
          <w:color w:val="333333"/>
        </w:rPr>
        <w:t>4.3. Протоколы об административных правонарушениях, связанных с невыполнением настоящих Правил, составляются уполномоченными лицами администрации сельского поселения или сотрудниками органов МВД.  </w:t>
      </w:r>
    </w:p>
    <w:sectPr w:rsidR="00D87760" w:rsidRPr="008D4421" w:rsidSect="007B303B">
      <w:footerReference w:type="default" r:id="rId8"/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68A9" w:rsidRDefault="009F68A9" w:rsidP="00F863C6">
      <w:pPr>
        <w:spacing w:after="0" w:line="240" w:lineRule="auto"/>
      </w:pPr>
      <w:r>
        <w:separator/>
      </w:r>
    </w:p>
  </w:endnote>
  <w:endnote w:type="continuationSeparator" w:id="1">
    <w:p w:rsidR="009F68A9" w:rsidRDefault="009F68A9" w:rsidP="00F863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68018"/>
      <w:docPartObj>
        <w:docPartGallery w:val="Page Numbers (Bottom of Page)"/>
        <w:docPartUnique/>
      </w:docPartObj>
    </w:sdtPr>
    <w:sdtContent>
      <w:p w:rsidR="00B74833" w:rsidRDefault="004D1ED8">
        <w:pPr>
          <w:pStyle w:val="aa"/>
          <w:jc w:val="center"/>
        </w:pPr>
        <w:fldSimple w:instr=" PAGE   \* MERGEFORMAT ">
          <w:r w:rsidR="008D4421">
            <w:rPr>
              <w:noProof/>
            </w:rPr>
            <w:t>1</w:t>
          </w:r>
        </w:fldSimple>
      </w:p>
    </w:sdtContent>
  </w:sdt>
  <w:p w:rsidR="00B74833" w:rsidRDefault="00B7483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68A9" w:rsidRDefault="009F68A9" w:rsidP="00F863C6">
      <w:pPr>
        <w:spacing w:after="0" w:line="240" w:lineRule="auto"/>
      </w:pPr>
      <w:r>
        <w:separator/>
      </w:r>
    </w:p>
  </w:footnote>
  <w:footnote w:type="continuationSeparator" w:id="1">
    <w:p w:rsidR="009F68A9" w:rsidRDefault="009F68A9" w:rsidP="00F863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277E7"/>
    <w:multiLevelType w:val="multilevel"/>
    <w:tmpl w:val="52B8E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96696"/>
    <w:multiLevelType w:val="hybridMultilevel"/>
    <w:tmpl w:val="64E40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034E7"/>
    <w:multiLevelType w:val="hybridMultilevel"/>
    <w:tmpl w:val="582ADE66"/>
    <w:lvl w:ilvl="0" w:tplc="1A40646E">
      <w:start w:val="1"/>
      <w:numFmt w:val="decimal"/>
      <w:lvlText w:val="%1."/>
      <w:lvlJc w:val="left"/>
      <w:pPr>
        <w:ind w:left="2163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09E00041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AD40B5C"/>
    <w:multiLevelType w:val="multilevel"/>
    <w:tmpl w:val="8820B4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0D1E5708"/>
    <w:multiLevelType w:val="hybridMultilevel"/>
    <w:tmpl w:val="7794D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C5F49"/>
    <w:multiLevelType w:val="hybridMultilevel"/>
    <w:tmpl w:val="4F8E83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7943A7"/>
    <w:multiLevelType w:val="hybridMultilevel"/>
    <w:tmpl w:val="EC063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284CC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2940338A"/>
    <w:multiLevelType w:val="hybridMultilevel"/>
    <w:tmpl w:val="E9669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FC66CF"/>
    <w:multiLevelType w:val="hybridMultilevel"/>
    <w:tmpl w:val="BA4C9A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4EDF"/>
    <w:multiLevelType w:val="hybridMultilevel"/>
    <w:tmpl w:val="38626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504ADE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4940743"/>
    <w:multiLevelType w:val="hybridMultilevel"/>
    <w:tmpl w:val="10866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638E0"/>
    <w:multiLevelType w:val="hybridMultilevel"/>
    <w:tmpl w:val="0E74B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BD11A59"/>
    <w:multiLevelType w:val="hybridMultilevel"/>
    <w:tmpl w:val="27A08BAE"/>
    <w:lvl w:ilvl="0" w:tplc="4AD8C9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CB2663D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674051E3"/>
    <w:multiLevelType w:val="hybridMultilevel"/>
    <w:tmpl w:val="E496DDE2"/>
    <w:lvl w:ilvl="0" w:tplc="882C766E">
      <w:start w:val="1"/>
      <w:numFmt w:val="decimal"/>
      <w:lvlText w:val="%1)"/>
      <w:lvlJc w:val="left"/>
      <w:pPr>
        <w:ind w:left="1035" w:hanging="6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BF738E2"/>
    <w:multiLevelType w:val="hybridMultilevel"/>
    <w:tmpl w:val="04268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5D5EF5"/>
    <w:multiLevelType w:val="hybridMultilevel"/>
    <w:tmpl w:val="5C96605A"/>
    <w:lvl w:ilvl="0" w:tplc="1B78467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D0173BA"/>
    <w:multiLevelType w:val="hybridMultilevel"/>
    <w:tmpl w:val="AF26D0FC"/>
    <w:lvl w:ilvl="0" w:tplc="EE9092F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44681C"/>
    <w:multiLevelType w:val="hybridMultilevel"/>
    <w:tmpl w:val="A906C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10"/>
  </w:num>
  <w:num w:numId="5">
    <w:abstractNumId w:val="9"/>
  </w:num>
  <w:num w:numId="6">
    <w:abstractNumId w:val="1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21"/>
  </w:num>
  <w:num w:numId="12">
    <w:abstractNumId w:val="16"/>
  </w:num>
  <w:num w:numId="13">
    <w:abstractNumId w:val="12"/>
  </w:num>
  <w:num w:numId="14">
    <w:abstractNumId w:val="8"/>
  </w:num>
  <w:num w:numId="15">
    <w:abstractNumId w:val="3"/>
  </w:num>
  <w:num w:numId="16">
    <w:abstractNumId w:val="20"/>
  </w:num>
  <w:num w:numId="17">
    <w:abstractNumId w:val="19"/>
  </w:num>
  <w:num w:numId="18">
    <w:abstractNumId w:val="14"/>
  </w:num>
  <w:num w:numId="19">
    <w:abstractNumId w:val="11"/>
  </w:num>
  <w:num w:numId="20">
    <w:abstractNumId w:val="7"/>
  </w:num>
  <w:num w:numId="21">
    <w:abstractNumId w:val="15"/>
  </w:num>
  <w:num w:numId="22">
    <w:abstractNumId w:val="13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5170B"/>
    <w:rsid w:val="00007B8B"/>
    <w:rsid w:val="000265F7"/>
    <w:rsid w:val="00076D4E"/>
    <w:rsid w:val="000D313F"/>
    <w:rsid w:val="00164E63"/>
    <w:rsid w:val="001F4FDA"/>
    <w:rsid w:val="00205124"/>
    <w:rsid w:val="002215F5"/>
    <w:rsid w:val="00240F6E"/>
    <w:rsid w:val="00296F8C"/>
    <w:rsid w:val="002A1857"/>
    <w:rsid w:val="002D27D1"/>
    <w:rsid w:val="002E10F1"/>
    <w:rsid w:val="00351F30"/>
    <w:rsid w:val="003E2915"/>
    <w:rsid w:val="003E3DE1"/>
    <w:rsid w:val="0047086C"/>
    <w:rsid w:val="004918D9"/>
    <w:rsid w:val="004C1DE8"/>
    <w:rsid w:val="004D1ED8"/>
    <w:rsid w:val="0055170B"/>
    <w:rsid w:val="005657A0"/>
    <w:rsid w:val="00573564"/>
    <w:rsid w:val="005C0AA3"/>
    <w:rsid w:val="005E0EF1"/>
    <w:rsid w:val="006F2332"/>
    <w:rsid w:val="006F7066"/>
    <w:rsid w:val="00704C4A"/>
    <w:rsid w:val="00754BC5"/>
    <w:rsid w:val="00794FEB"/>
    <w:rsid w:val="007B303B"/>
    <w:rsid w:val="007D56B9"/>
    <w:rsid w:val="008070B2"/>
    <w:rsid w:val="008931FB"/>
    <w:rsid w:val="00894E8E"/>
    <w:rsid w:val="008C3134"/>
    <w:rsid w:val="008D4421"/>
    <w:rsid w:val="009135E0"/>
    <w:rsid w:val="009D211D"/>
    <w:rsid w:val="009F68A9"/>
    <w:rsid w:val="00A010D7"/>
    <w:rsid w:val="00A55F6C"/>
    <w:rsid w:val="00AA4891"/>
    <w:rsid w:val="00AB132B"/>
    <w:rsid w:val="00B0193D"/>
    <w:rsid w:val="00B26510"/>
    <w:rsid w:val="00B51FA3"/>
    <w:rsid w:val="00B74833"/>
    <w:rsid w:val="00B9132E"/>
    <w:rsid w:val="00BD03B4"/>
    <w:rsid w:val="00C21DA2"/>
    <w:rsid w:val="00D72770"/>
    <w:rsid w:val="00D87760"/>
    <w:rsid w:val="00F11048"/>
    <w:rsid w:val="00F317AC"/>
    <w:rsid w:val="00F71675"/>
    <w:rsid w:val="00F83DA9"/>
    <w:rsid w:val="00F86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134"/>
  </w:style>
  <w:style w:type="paragraph" w:styleId="1">
    <w:name w:val="heading 1"/>
    <w:basedOn w:val="a"/>
    <w:next w:val="a"/>
    <w:link w:val="10"/>
    <w:qFormat/>
    <w:rsid w:val="00007B8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07B8B"/>
    <w:rPr>
      <w:rFonts w:ascii="Times New Roman" w:eastAsia="Times New Roman" w:hAnsi="Times New Roman" w:cs="Times New Roman"/>
      <w:sz w:val="28"/>
      <w:szCs w:val="20"/>
    </w:rPr>
  </w:style>
  <w:style w:type="paragraph" w:customStyle="1" w:styleId="ConsNormal">
    <w:name w:val="Con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007B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007B8B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7B8B"/>
    <w:rPr>
      <w:rFonts w:ascii="Tahoma" w:eastAsia="Times New Roman" w:hAnsi="Tahoma" w:cs="Times New Roman"/>
      <w:sz w:val="16"/>
      <w:szCs w:val="16"/>
    </w:rPr>
  </w:style>
  <w:style w:type="paragraph" w:styleId="a5">
    <w:name w:val="Body Text Indent"/>
    <w:basedOn w:val="a"/>
    <w:link w:val="a6"/>
    <w:rsid w:val="00007B8B"/>
    <w:pPr>
      <w:spacing w:after="0" w:line="240" w:lineRule="auto"/>
      <w:ind w:firstLine="54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007B8B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7">
    <w:name w:val="Normal (Web)"/>
    <w:basedOn w:val="a"/>
    <w:uiPriority w:val="99"/>
    <w:rsid w:val="00007B8B"/>
    <w:pPr>
      <w:spacing w:before="60" w:after="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9"/>
    <w:uiPriority w:val="99"/>
    <w:semiHidden/>
    <w:rsid w:val="00007B8B"/>
    <w:rPr>
      <w:rFonts w:cs="Times New Roman"/>
    </w:rPr>
  </w:style>
  <w:style w:type="paragraph" w:styleId="a9">
    <w:name w:val="header"/>
    <w:basedOn w:val="a"/>
    <w:link w:val="a8"/>
    <w:uiPriority w:val="99"/>
    <w:semiHidden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cs="Times New Roman"/>
    </w:rPr>
  </w:style>
  <w:style w:type="character" w:customStyle="1" w:styleId="11">
    <w:name w:val="Верхний колонтитул Знак1"/>
    <w:basedOn w:val="a0"/>
    <w:link w:val="a9"/>
    <w:uiPriority w:val="99"/>
    <w:semiHidden/>
    <w:rsid w:val="00007B8B"/>
  </w:style>
  <w:style w:type="paragraph" w:styleId="aa">
    <w:name w:val="footer"/>
    <w:basedOn w:val="a"/>
    <w:link w:val="ab"/>
    <w:uiPriority w:val="99"/>
    <w:unhideWhenUsed/>
    <w:rsid w:val="00007B8B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007B8B"/>
    <w:rPr>
      <w:rFonts w:ascii="Calibri" w:eastAsia="Times New Roman" w:hAnsi="Calibri" w:cs="Times New Roman"/>
    </w:rPr>
  </w:style>
  <w:style w:type="paragraph" w:styleId="ac">
    <w:name w:val="Subtitle"/>
    <w:basedOn w:val="a"/>
    <w:link w:val="ad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d">
    <w:name w:val="Подзаголовок Знак"/>
    <w:basedOn w:val="a0"/>
    <w:link w:val="ac"/>
    <w:rsid w:val="00007B8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List Paragraph"/>
    <w:basedOn w:val="a"/>
    <w:uiPriority w:val="34"/>
    <w:qFormat/>
    <w:rsid w:val="00007B8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Cell">
    <w:name w:val="ConsPlusCell"/>
    <w:uiPriority w:val="99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f">
    <w:name w:val="Body Text"/>
    <w:basedOn w:val="a"/>
    <w:link w:val="af0"/>
    <w:uiPriority w:val="99"/>
    <w:unhideWhenUsed/>
    <w:rsid w:val="00007B8B"/>
    <w:pPr>
      <w:spacing w:after="120"/>
    </w:pPr>
    <w:rPr>
      <w:rFonts w:ascii="Calibri" w:eastAsia="Times New Roman" w:hAnsi="Calibri" w:cs="Times New Roman"/>
    </w:rPr>
  </w:style>
  <w:style w:type="character" w:customStyle="1" w:styleId="af0">
    <w:name w:val="Основной текст Знак"/>
    <w:basedOn w:val="a0"/>
    <w:link w:val="af"/>
    <w:uiPriority w:val="99"/>
    <w:rsid w:val="00007B8B"/>
    <w:rPr>
      <w:rFonts w:ascii="Calibri" w:eastAsia="Times New Roman" w:hAnsi="Calibri" w:cs="Times New Roman"/>
    </w:rPr>
  </w:style>
  <w:style w:type="character" w:customStyle="1" w:styleId="HTML">
    <w:name w:val="Стандартный HTML Знак"/>
    <w:basedOn w:val="a0"/>
    <w:link w:val="HTML0"/>
    <w:semiHidden/>
    <w:rsid w:val="00007B8B"/>
    <w:rPr>
      <w:rFonts w:ascii="Times New Roman" w:hAnsi="Times New Roman" w:cs="Times New Roman"/>
    </w:rPr>
  </w:style>
  <w:style w:type="paragraph" w:styleId="HTML0">
    <w:name w:val="HTML Preformatted"/>
    <w:basedOn w:val="a"/>
    <w:link w:val="HTML"/>
    <w:semiHidden/>
    <w:unhideWhenUsed/>
    <w:rsid w:val="00007B8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Times New Roman" w:hAnsi="Times New Roman" w:cs="Times New Roman"/>
    </w:rPr>
  </w:style>
  <w:style w:type="character" w:customStyle="1" w:styleId="HTML1">
    <w:name w:val="Стандартный HTML Знак1"/>
    <w:basedOn w:val="a0"/>
    <w:link w:val="HTML0"/>
    <w:uiPriority w:val="99"/>
    <w:semiHidden/>
    <w:rsid w:val="00007B8B"/>
    <w:rPr>
      <w:rFonts w:ascii="Consolas" w:hAnsi="Consolas" w:cs="Consolas"/>
      <w:sz w:val="20"/>
      <w:szCs w:val="20"/>
    </w:rPr>
  </w:style>
  <w:style w:type="paragraph" w:styleId="af1">
    <w:name w:val="Title"/>
    <w:basedOn w:val="a"/>
    <w:link w:val="af2"/>
    <w:qFormat/>
    <w:rsid w:val="00007B8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af2">
    <w:name w:val="Название Знак"/>
    <w:basedOn w:val="a0"/>
    <w:link w:val="af1"/>
    <w:rsid w:val="00007B8B"/>
    <w:rPr>
      <w:rFonts w:ascii="Times New Roman" w:eastAsia="Times New Roman" w:hAnsi="Times New Roman" w:cs="Times New Roman"/>
      <w:b/>
      <w:sz w:val="28"/>
      <w:szCs w:val="20"/>
      <w:u w:val="single"/>
    </w:rPr>
  </w:style>
  <w:style w:type="paragraph" w:styleId="af3">
    <w:name w:val="No Spacing"/>
    <w:uiPriority w:val="1"/>
    <w:qFormat/>
    <w:rsid w:val="00007B8B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8"/>
      <w:szCs w:val="20"/>
      <w:lang w:eastAsia="ar-SA"/>
    </w:rPr>
  </w:style>
  <w:style w:type="character" w:customStyle="1" w:styleId="af4">
    <w:name w:val="Схема документа Знак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paragraph" w:styleId="af5">
    <w:name w:val="Document Map"/>
    <w:basedOn w:val="a"/>
    <w:link w:val="af4"/>
    <w:uiPriority w:val="99"/>
    <w:semiHidden/>
    <w:unhideWhenUsed/>
    <w:rsid w:val="00007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Схема документа Знак1"/>
    <w:basedOn w:val="a0"/>
    <w:link w:val="af5"/>
    <w:uiPriority w:val="99"/>
    <w:semiHidden/>
    <w:rsid w:val="00007B8B"/>
    <w:rPr>
      <w:rFonts w:ascii="Tahoma" w:hAnsi="Tahoma" w:cs="Tahoma"/>
      <w:sz w:val="16"/>
      <w:szCs w:val="16"/>
    </w:rPr>
  </w:style>
  <w:style w:type="character" w:customStyle="1" w:styleId="af6">
    <w:name w:val="Основной текст_"/>
    <w:link w:val="109"/>
    <w:locked/>
    <w:rsid w:val="00007B8B"/>
    <w:rPr>
      <w:rFonts w:ascii="Segoe UI" w:eastAsia="Segoe UI" w:hAnsi="Segoe UI" w:cs="Segoe UI"/>
      <w:sz w:val="16"/>
      <w:szCs w:val="16"/>
      <w:shd w:val="clear" w:color="auto" w:fill="FFFFFF"/>
    </w:rPr>
  </w:style>
  <w:style w:type="paragraph" w:customStyle="1" w:styleId="109">
    <w:name w:val="Основной текст109"/>
    <w:basedOn w:val="a"/>
    <w:link w:val="af6"/>
    <w:rsid w:val="00007B8B"/>
    <w:pPr>
      <w:shd w:val="clear" w:color="auto" w:fill="FFFFFF"/>
      <w:spacing w:after="240" w:line="0" w:lineRule="atLeast"/>
      <w:ind w:hanging="340"/>
      <w:jc w:val="both"/>
    </w:pPr>
    <w:rPr>
      <w:rFonts w:ascii="Segoe UI" w:eastAsia="Segoe UI" w:hAnsi="Segoe UI" w:cs="Segoe UI"/>
      <w:sz w:val="16"/>
      <w:szCs w:val="16"/>
    </w:rPr>
  </w:style>
  <w:style w:type="character" w:customStyle="1" w:styleId="6">
    <w:name w:val="Основной текст6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character" w:customStyle="1" w:styleId="9">
    <w:name w:val="Основной текст9"/>
    <w:rsid w:val="00007B8B"/>
    <w:rPr>
      <w:rFonts w:ascii="Segoe UI" w:eastAsia="Segoe UI" w:hAnsi="Segoe UI" w:cs="Segoe UI" w:hint="default"/>
      <w:b w:val="0"/>
      <w:bCs w:val="0"/>
      <w:i w:val="0"/>
      <w:iCs w:val="0"/>
      <w:smallCaps w:val="0"/>
      <w:strike w:val="0"/>
      <w:dstrike w:val="0"/>
      <w:spacing w:val="0"/>
      <w:sz w:val="16"/>
      <w:szCs w:val="16"/>
      <w:u w:val="none"/>
      <w:effect w:val="none"/>
    </w:rPr>
  </w:style>
  <w:style w:type="paragraph" w:customStyle="1" w:styleId="formattext">
    <w:name w:val="format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headertext">
    <w:name w:val="headertext"/>
    <w:rsid w:val="00007B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customStyle="1" w:styleId="af7">
    <w:name w:val="Знак"/>
    <w:basedOn w:val="a"/>
    <w:rsid w:val="00007B8B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table" w:styleId="af8">
    <w:name w:val="Table Grid"/>
    <w:basedOn w:val="a1"/>
    <w:uiPriority w:val="59"/>
    <w:rsid w:val="007D56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Emphasis"/>
    <w:basedOn w:val="a0"/>
    <w:uiPriority w:val="20"/>
    <w:qFormat/>
    <w:rsid w:val="002A1857"/>
    <w:rPr>
      <w:i/>
      <w:iCs/>
    </w:rPr>
  </w:style>
  <w:style w:type="character" w:styleId="afa">
    <w:name w:val="Strong"/>
    <w:basedOn w:val="a0"/>
    <w:uiPriority w:val="22"/>
    <w:qFormat/>
    <w:rsid w:val="002A1857"/>
    <w:rPr>
      <w:b/>
      <w:bCs/>
    </w:rPr>
  </w:style>
  <w:style w:type="paragraph" w:customStyle="1" w:styleId="ConsPlusNonformat">
    <w:name w:val="ConsPlusNonformat"/>
    <w:rsid w:val="009135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37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D6DA6A-9C0C-4503-B43C-9C12FD4EA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1744</Words>
  <Characters>9946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Маяк</dc:creator>
  <cp:lastModifiedBy>Дмитрий</cp:lastModifiedBy>
  <cp:revision>12</cp:revision>
  <cp:lastPrinted>2014-09-05T04:22:00Z</cp:lastPrinted>
  <dcterms:created xsi:type="dcterms:W3CDTF">2014-08-29T05:34:00Z</dcterms:created>
  <dcterms:modified xsi:type="dcterms:W3CDTF">2014-09-05T16:17:00Z</dcterms:modified>
</cp:coreProperties>
</file>